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7DE5" w14:textId="205325D2" w:rsidR="00F04A6C" w:rsidRPr="00964BB6" w:rsidRDefault="00964BB6" w:rsidP="00F04A6C">
      <w:pPr>
        <w:rPr>
          <w:rFonts w:ascii="Candara" w:hAnsi="Candara"/>
          <w:b/>
          <w:bCs/>
          <w:color w:val="009900"/>
          <w:sz w:val="32"/>
          <w:szCs w:val="32"/>
        </w:rPr>
      </w:pPr>
      <w:r w:rsidRPr="00964BB6">
        <w:rPr>
          <w:rFonts w:ascii="Candara" w:hAnsi="Candara"/>
          <w:b/>
          <w:bCs/>
          <w:color w:val="009900"/>
          <w:sz w:val="132"/>
          <w:szCs w:val="132"/>
        </w:rPr>
        <w:drawing>
          <wp:anchor distT="0" distB="0" distL="114300" distR="114300" simplePos="0" relativeHeight="251657216" behindDoc="1" locked="0" layoutInCell="1" allowOverlap="1" wp14:anchorId="7186EDFD" wp14:editId="4BADD5BA">
            <wp:simplePos x="0" y="0"/>
            <wp:positionH relativeFrom="column">
              <wp:posOffset>2948305</wp:posOffset>
            </wp:positionH>
            <wp:positionV relativeFrom="paragraph">
              <wp:posOffset>-175895</wp:posOffset>
            </wp:positionV>
            <wp:extent cx="3658616" cy="199644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691" cy="1998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A6C" w:rsidRPr="00F04A6C">
        <w:rPr>
          <w:rFonts w:ascii="Candara" w:hAnsi="Candara"/>
          <w:b/>
          <w:bCs/>
          <w:color w:val="009900"/>
          <w:sz w:val="132"/>
          <w:szCs w:val="132"/>
        </w:rPr>
        <w:t>JEŻYKI</w:t>
      </w:r>
      <w:r w:rsidRPr="00964BB6">
        <w:rPr>
          <w:noProof/>
        </w:rPr>
        <w:t xml:space="preserve"> </w:t>
      </w:r>
    </w:p>
    <w:p w14:paraId="02149A67" w14:textId="6F291811" w:rsidR="00F04A6C" w:rsidRDefault="00F04A6C" w:rsidP="00F04A6C">
      <w:pPr>
        <w:ind w:firstLine="708"/>
        <w:rPr>
          <w:rFonts w:ascii="Candara" w:hAnsi="Candara"/>
          <w:b/>
          <w:bCs/>
          <w:sz w:val="44"/>
          <w:szCs w:val="44"/>
        </w:rPr>
      </w:pPr>
      <w:r w:rsidRPr="008F1B8A">
        <w:rPr>
          <w:rFonts w:ascii="Candara" w:hAnsi="Candara"/>
          <w:b/>
          <w:bCs/>
          <w:sz w:val="44"/>
          <w:szCs w:val="44"/>
        </w:rPr>
        <w:t xml:space="preserve">GRUPA </w:t>
      </w:r>
      <w:r>
        <w:rPr>
          <w:rFonts w:ascii="Candara" w:hAnsi="Candara"/>
          <w:b/>
          <w:bCs/>
          <w:sz w:val="44"/>
          <w:szCs w:val="44"/>
        </w:rPr>
        <w:t>I</w:t>
      </w:r>
      <w:r>
        <w:rPr>
          <w:rFonts w:ascii="Candara" w:hAnsi="Candara"/>
          <w:b/>
          <w:bCs/>
          <w:sz w:val="44"/>
          <w:szCs w:val="44"/>
        </w:rPr>
        <w:t>II</w:t>
      </w:r>
    </w:p>
    <w:p w14:paraId="0BF07C8F" w14:textId="10C67151" w:rsidR="009B06D1" w:rsidRPr="009B06D1" w:rsidRDefault="009B06D1" w:rsidP="009B06D1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14:paraId="1BD0A2DD" w14:textId="77777777" w:rsidR="009B06D1" w:rsidRDefault="009B06D1" w:rsidP="009B06D1">
      <w:pPr>
        <w:jc w:val="center"/>
        <w:rPr>
          <w:sz w:val="36"/>
          <w:szCs w:val="36"/>
        </w:rPr>
      </w:pPr>
    </w:p>
    <w:p w14:paraId="07070971" w14:textId="77777777" w:rsidR="009B06D1" w:rsidRDefault="009B06D1" w:rsidP="009B06D1">
      <w:pPr>
        <w:jc w:val="center"/>
        <w:rPr>
          <w:sz w:val="36"/>
          <w:szCs w:val="36"/>
        </w:rPr>
      </w:pPr>
    </w:p>
    <w:p w14:paraId="23E72F26" w14:textId="2E04BE58" w:rsidR="009B06D1" w:rsidRPr="009B06D1" w:rsidRDefault="009B06D1" w:rsidP="009B06D1">
      <w:pPr>
        <w:jc w:val="center"/>
        <w:rPr>
          <w:sz w:val="36"/>
          <w:szCs w:val="36"/>
        </w:rPr>
      </w:pPr>
      <w:r w:rsidRPr="009B06D1">
        <w:rPr>
          <w:sz w:val="36"/>
          <w:szCs w:val="36"/>
        </w:rPr>
        <w:t xml:space="preserve">Zamierzenia wychowawczo - dydaktyczne: </w:t>
      </w:r>
      <w:r w:rsidRPr="009B06D1">
        <w:rPr>
          <w:b/>
          <w:bCs/>
          <w:color w:val="00B050"/>
          <w:sz w:val="36"/>
          <w:szCs w:val="36"/>
        </w:rPr>
        <w:t>KWIECIEŃ</w:t>
      </w:r>
    </w:p>
    <w:p w14:paraId="77089D4B" w14:textId="77777777" w:rsidR="009B06D1" w:rsidRPr="00F04A6C" w:rsidRDefault="009B06D1" w:rsidP="00F04A6C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I: Wiosenne przebudzenie</w:t>
      </w:r>
    </w:p>
    <w:p w14:paraId="208733F1" w14:textId="77777777" w:rsidR="009B06D1" w:rsidRPr="009B06D1" w:rsidRDefault="009B06D1" w:rsidP="009B06D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Systematyzowanie wiedzy o zwiastunach wiosny – obserwacja zmian zachodzących w przyrodzie oraz klasyfikowanie roślin i ptaków na podstawie ich cech charakterystycznych.</w:t>
      </w:r>
    </w:p>
    <w:p w14:paraId="7DE07B64" w14:textId="77777777" w:rsidR="009B06D1" w:rsidRPr="009B06D1" w:rsidRDefault="009B06D1" w:rsidP="009B06D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Rozwijanie kompetencji komunikacyjnych – doskonalenie umiejętności skupienia uwagi na tekstach literackich („Ptasie radio”, „Sekretna kryjówka”) oraz formułowanie spójnych wypowiedzi.</w:t>
      </w:r>
    </w:p>
    <w:p w14:paraId="27EA992D" w14:textId="77777777" w:rsidR="009B06D1" w:rsidRPr="009B06D1" w:rsidRDefault="009B06D1" w:rsidP="009B06D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Budowanie wrażliwości muzycznej i słuchowej – nauka piosenki „Maszeruje Wiosna” oraz identyfikacja i naśladowanie odgłosów ptaków powracających z ciepłych krajów.</w:t>
      </w:r>
    </w:p>
    <w:p w14:paraId="6E0311E9" w14:textId="77777777" w:rsidR="009B06D1" w:rsidRPr="009B06D1" w:rsidRDefault="009B06D1" w:rsidP="009B06D1">
      <w:pPr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Usprawnianie dużej motoryki i koordynacji – aktywne uczestnictwo w zabawach ruchowych naśladujących świat przyrody oraz zestawach ćwiczeń gimnastycznych.</w:t>
      </w:r>
    </w:p>
    <w:p w14:paraId="06D30B30" w14:textId="77777777" w:rsidR="009B06D1" w:rsidRPr="00F04A6C" w:rsidRDefault="009B06D1" w:rsidP="00F04A6C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II: W wiejskiej zagrodzie</w:t>
      </w:r>
    </w:p>
    <w:p w14:paraId="6960E782" w14:textId="77777777" w:rsidR="009B06D1" w:rsidRPr="009B06D1" w:rsidRDefault="009B06D1" w:rsidP="009B06D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Wzbogacanie wiedzy przyrodniczo-gospodarczej – rozpoznawanie zwierząt hodowlanych, nazywanie ich młodych oraz rozumienie znaczenia pracy rolnika dla ludzi.</w:t>
      </w:r>
    </w:p>
    <w:p w14:paraId="459E5379" w14:textId="77777777" w:rsidR="009B06D1" w:rsidRPr="009B06D1" w:rsidRDefault="009B06D1" w:rsidP="009B06D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Doskonalenie orientacji w przestrzeni i na płaszczyźnie – poprawne stosowanie przyimków (nad, pod, za, obok, w) podczas manipulowania sylwetami zwierząt (na podst. tekstu „Gospodarstwo”).</w:t>
      </w:r>
    </w:p>
    <w:p w14:paraId="65F51C5A" w14:textId="77777777" w:rsidR="009B06D1" w:rsidRPr="009B06D1" w:rsidRDefault="009B06D1" w:rsidP="009B06D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lastRenderedPageBreak/>
        <w:t>Promowanie postaw prozdrowotnych (Światowy Dzień Zdrowia) – kształtowanie nawyków higienicznych oraz umiejętności odróżniania produktów sprzyjających zdrowiu od żywności przetworzonej.</w:t>
      </w:r>
    </w:p>
    <w:p w14:paraId="074D88E8" w14:textId="77777777" w:rsidR="009B06D1" w:rsidRPr="009B06D1" w:rsidRDefault="009B06D1" w:rsidP="009B06D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Wszechstronne przygotowanie do nauki czytania i pisania – zapoznanie z obrazem graficznym litery H, h oraz doskonalenie analizy i syntezy słuchowej wyrazów.</w:t>
      </w:r>
    </w:p>
    <w:p w14:paraId="4489E873" w14:textId="77777777" w:rsidR="009B06D1" w:rsidRPr="009B06D1" w:rsidRDefault="009B06D1" w:rsidP="009B06D1">
      <w:pPr>
        <w:numPr>
          <w:ilvl w:val="0"/>
          <w:numId w:val="2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Rozwijanie myślenia operacyjnego – przeliczanie elementów zbiorów, porównywanie ich liczebności oraz klasyfikowanie według podanego kryterium.</w:t>
      </w:r>
    </w:p>
    <w:p w14:paraId="79A75825" w14:textId="77777777" w:rsidR="009B06D1" w:rsidRPr="00F04A6C" w:rsidRDefault="009B06D1" w:rsidP="00F04A6C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III: Co w trawie piszczy?</w:t>
      </w:r>
    </w:p>
    <w:p w14:paraId="23ED7183" w14:textId="77777777" w:rsidR="009B06D1" w:rsidRPr="009B06D1" w:rsidRDefault="009B06D1" w:rsidP="009B06D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Poznawanie ekosystemu łąki jako miejsca życia wielu stworzeń – identyfikacja owadów, płazów i roślinności łąkowej oraz rozumienie ich roli w przyrodzie.</w:t>
      </w:r>
    </w:p>
    <w:p w14:paraId="672881FC" w14:textId="77777777" w:rsidR="009B06D1" w:rsidRPr="009B06D1" w:rsidRDefault="009B06D1" w:rsidP="009B06D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Aktywne poznawanie litery F, f – utrwalanie kształtu litery poprzez różnorodne działania sensoryczno-graficzne oraz wyróżnianie głoski w nagłosie i śródgłosie.</w:t>
      </w:r>
    </w:p>
    <w:p w14:paraId="180F80C2" w14:textId="77777777" w:rsidR="009B06D1" w:rsidRPr="009B06D1" w:rsidRDefault="009B06D1" w:rsidP="009B06D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Stymulowanie ekspresji muzyczno-ruchowej – rozwijanie wyobraźni i poczucia rytmu podczas słuchania muzyki klasycznej (M. Rimski-Korsakow „Lot trzmiela”).</w:t>
      </w:r>
    </w:p>
    <w:p w14:paraId="25CB4EA5" w14:textId="77777777" w:rsidR="009B06D1" w:rsidRPr="009B06D1" w:rsidRDefault="009B06D1" w:rsidP="009B06D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Doskonalenie precyzji ruchów dłoni i palców – kształtowanie sprawności manualnej poprzez technikę origami z koła („Biedronka”) oraz malowanie palcami.</w:t>
      </w:r>
    </w:p>
    <w:p w14:paraId="0394E451" w14:textId="77777777" w:rsidR="009B06D1" w:rsidRPr="009B06D1" w:rsidRDefault="009B06D1" w:rsidP="009B06D1">
      <w:pPr>
        <w:numPr>
          <w:ilvl w:val="0"/>
          <w:numId w:val="3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Utrwalanie umiejętności matematycznych na konkretach – dodawanie i odejmowanie w dostępnym zakresie, wspomagane liczeniem kropek na skrzydełkach biedronek.</w:t>
      </w:r>
    </w:p>
    <w:p w14:paraId="020798C6" w14:textId="77777777" w:rsidR="009B06D1" w:rsidRPr="00F04A6C" w:rsidRDefault="009B06D1" w:rsidP="00F04A6C">
      <w:pPr>
        <w:rPr>
          <w:b/>
          <w:bCs/>
          <w:color w:val="403152" w:themeColor="accent4" w:themeShade="80"/>
          <w:sz w:val="28"/>
          <w:szCs w:val="28"/>
        </w:rPr>
      </w:pPr>
      <w:r w:rsidRPr="00F04A6C">
        <w:rPr>
          <w:b/>
          <w:bCs/>
          <w:color w:val="403152" w:themeColor="accent4" w:themeShade="80"/>
          <w:sz w:val="28"/>
          <w:szCs w:val="28"/>
        </w:rPr>
        <w:t>Tydzień IV: Mali strażnicy przyrody</w:t>
      </w:r>
    </w:p>
    <w:p w14:paraId="787C90E2" w14:textId="77777777" w:rsidR="009B06D1" w:rsidRPr="009B06D1" w:rsidRDefault="009B06D1" w:rsidP="009B06D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Kształtowanie świadomości ekologicznej – wdrażanie do segregacji odpadów, oszczędzania wody i energii oraz poczucia odpowiedzialności za stan środowiska.</w:t>
      </w:r>
    </w:p>
    <w:p w14:paraId="5DCF2DB5" w14:textId="77777777" w:rsidR="009B06D1" w:rsidRPr="009B06D1" w:rsidRDefault="009B06D1" w:rsidP="009B06D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Wszechstronne zapoznanie z literą Ł, ł – identyfikacja znaku graficznego w tekstach i napisach oraz ćwiczenie płynności ruchów podczas kreślenia litery w materiale sypkim.</w:t>
      </w:r>
    </w:p>
    <w:p w14:paraId="7019500B" w14:textId="77777777" w:rsidR="009B06D1" w:rsidRPr="009B06D1" w:rsidRDefault="009B06D1" w:rsidP="009B06D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Budowanie kultury czytelniczej (Światowy Dzień Książki) – rozumienie procesu powstawania papieru, konieczności szanowania książek oraz korzystania z biblioteczki grupowej.</w:t>
      </w:r>
    </w:p>
    <w:p w14:paraId="1620A74A" w14:textId="1B331DF0" w:rsidR="009B06D1" w:rsidRPr="009B06D1" w:rsidRDefault="009B06D1" w:rsidP="009B06D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Rozwijanie inwencji twórczej i myślenia technicznego – projektowanie i wykonywanie prac plastycznych z wykorzystaniem materiałów z recyklingu</w:t>
      </w:r>
      <w:r w:rsidR="00E7654A">
        <w:rPr>
          <w:rFonts w:eastAsia="Times New Roman" w:cstheme="minorHAnsi"/>
          <w:color w:val="1F1F1F"/>
          <w:sz w:val="24"/>
          <w:szCs w:val="24"/>
          <w:lang w:eastAsia="pl-PL"/>
        </w:rPr>
        <w:t>.</w:t>
      </w:r>
    </w:p>
    <w:p w14:paraId="7DBE8DEE" w14:textId="77777777" w:rsidR="009B06D1" w:rsidRPr="009B06D1" w:rsidRDefault="009B06D1" w:rsidP="009B06D1">
      <w:pPr>
        <w:numPr>
          <w:ilvl w:val="0"/>
          <w:numId w:val="4"/>
        </w:numPr>
        <w:spacing w:before="120" w:after="120" w:line="36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B06D1">
        <w:rPr>
          <w:rFonts w:eastAsia="Times New Roman" w:cstheme="minorHAnsi"/>
          <w:color w:val="1F1F1F"/>
          <w:sz w:val="24"/>
          <w:szCs w:val="24"/>
          <w:lang w:eastAsia="pl-PL"/>
        </w:rPr>
        <w:t>Wzmacnianie więzi grupowych i umiejętności społecznych – współdziałanie w zespołach podczas realizacji zadań ekologicznych i tworzenia wspólnych projektów.</w:t>
      </w:r>
    </w:p>
    <w:p w14:paraId="3EBF2F1A" w14:textId="77777777" w:rsidR="00351629" w:rsidRPr="009B06D1" w:rsidRDefault="00351629" w:rsidP="009B06D1">
      <w:pPr>
        <w:spacing w:line="360" w:lineRule="auto"/>
        <w:rPr>
          <w:rFonts w:cstheme="minorHAnsi"/>
        </w:rPr>
      </w:pPr>
    </w:p>
    <w:sectPr w:rsidR="00351629" w:rsidRPr="009B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1AC3"/>
    <w:multiLevelType w:val="multilevel"/>
    <w:tmpl w:val="C69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6A6C43"/>
    <w:multiLevelType w:val="multilevel"/>
    <w:tmpl w:val="3F8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43000F"/>
    <w:multiLevelType w:val="multilevel"/>
    <w:tmpl w:val="C74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5B7B1D"/>
    <w:multiLevelType w:val="multilevel"/>
    <w:tmpl w:val="A904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D1"/>
    <w:rsid w:val="00351629"/>
    <w:rsid w:val="00964BB6"/>
    <w:rsid w:val="009B06D1"/>
    <w:rsid w:val="00E7654A"/>
    <w:rsid w:val="00F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C08D"/>
  <w15:chartTrackingRefBased/>
  <w15:docId w15:val="{B9E1464A-C8B7-4372-B8BA-1795C6D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B0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B06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06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B06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0F67-8914-49D4-A2F4-A37FE52B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bardzinska.magdalena@gmail.com</dc:creator>
  <cp:keywords/>
  <dc:description/>
  <cp:lastModifiedBy>bardzinska.magdalena@gmail.com</cp:lastModifiedBy>
  <cp:revision>2</cp:revision>
  <dcterms:created xsi:type="dcterms:W3CDTF">2026-03-27T12:49:00Z</dcterms:created>
  <dcterms:modified xsi:type="dcterms:W3CDTF">2026-03-27T13:37:00Z</dcterms:modified>
</cp:coreProperties>
</file>